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RCoverPage"/>
        <w:spacing w:before="120"/>
        <w:rPr>
          <w:b/>
          <w:sz w:val="24"/>
        </w:rPr>
      </w:pPr>
      <w:r>
        <w:rPr>
          <w:b/>
          <w:sz w:val="24"/>
        </w:rPr>
        <w:t>3GPP TSG-RAN WG3 #127-bis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                        R3-252243</w:t>
      </w:r>
      <w:bookmarkStart w:id="0" w:name="_GoBack"/>
      <w:bookmarkEnd w:id="0"/>
    </w:p>
    <w:p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zh-CN"/>
        </w:rPr>
      </w:pPr>
      <w:r>
        <w:rPr>
          <w:b/>
          <w:sz w:val="24"/>
        </w:rPr>
        <w:t>Wuhan, China, 7-11 April</w:t>
      </w:r>
      <w:r>
        <w:rPr>
          <w:b/>
          <w:sz w:val="24"/>
          <w:szCs w:val="24"/>
          <w:lang w:eastAsia="zh-CN"/>
        </w:rPr>
        <w:t xml:space="preserve"> 2025</w:t>
      </w:r>
    </w:p>
    <w:p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 xml:space="preserve">(TP to </w:t>
      </w:r>
      <w:r>
        <w:rPr>
          <w:rFonts w:ascii="Arial" w:hAnsi="Arial"/>
          <w:sz w:val="24"/>
          <w:lang w:eastAsia="zh-CN"/>
        </w:rPr>
        <w:t>BL CR 38.300</w:t>
      </w:r>
      <w:r>
        <w:rPr>
          <w:rFonts w:ascii="Arial" w:hAnsi="Arial" w:hint="eastAsia"/>
          <w:sz w:val="24"/>
          <w:lang w:eastAsia="zh-CN"/>
        </w:rPr>
        <w:t>,</w:t>
      </w:r>
      <w:r>
        <w:rPr>
          <w:rFonts w:ascii="Arial" w:hAnsi="Arial"/>
          <w:sz w:val="24"/>
          <w:lang w:eastAsia="zh-CN"/>
        </w:rPr>
        <w:t xml:space="preserve"> 38.410) New Ambient IoT procedures</w:t>
      </w:r>
    </w:p>
    <w:p>
      <w:pPr>
        <w:tabs>
          <w:tab w:val="left" w:pos="1985"/>
        </w:tabs>
        <w:rPr>
          <w:rStyle w:val="af3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3"/>
          <w:rFonts w:hint="eastAsia"/>
        </w:rPr>
        <w:t>ZTE</w:t>
      </w:r>
      <w:r>
        <w:rPr>
          <w:rStyle w:val="af3"/>
        </w:rPr>
        <w:t xml:space="preserve"> Corporation, China Telecom</w:t>
      </w:r>
    </w:p>
    <w:p>
      <w:pPr>
        <w:tabs>
          <w:tab w:val="left" w:pos="1985"/>
        </w:tabs>
        <w:rPr>
          <w:rStyle w:val="af3"/>
        </w:rPr>
      </w:pPr>
      <w:r>
        <w:rPr>
          <w:rStyle w:val="af3"/>
        </w:rPr>
        <w:t>Agenda item:</w:t>
      </w:r>
      <w:r>
        <w:rPr>
          <w:rStyle w:val="af3"/>
        </w:rPr>
        <w:tab/>
        <w:t>16.2</w:t>
      </w:r>
    </w:p>
    <w:p>
      <w:pPr>
        <w:tabs>
          <w:tab w:val="left" w:pos="1985"/>
        </w:tabs>
        <w:ind w:left="1980" w:hanging="1980"/>
        <w:rPr>
          <w:rStyle w:val="af3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 and Decision</w:t>
      </w:r>
    </w:p>
    <w:p>
      <w:pPr>
        <w:pStyle w:val="10"/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>Introduction</w:t>
      </w:r>
    </w:p>
    <w:p>
      <w:pPr>
        <w:rPr>
          <w:lang w:eastAsia="zh-CN"/>
        </w:rPr>
      </w:pPr>
      <w:r>
        <w:rPr>
          <w:lang w:eastAsia="zh-CN"/>
        </w:rPr>
        <w:t>The TPs are based on the following proposals.</w:t>
      </w:r>
    </w:p>
    <w:p>
      <w:pPr>
        <w:spacing w:beforeLines="50" w:before="120" w:after="120"/>
        <w:rPr>
          <w:lang w:eastAsia="zh-CN"/>
        </w:rPr>
      </w:pPr>
      <w:r>
        <w:rPr>
          <w:b/>
          <w:lang w:eastAsia="zh-CN"/>
        </w:rPr>
        <w:t>Proposal 1: Introduce AIoT service cancel procedure.</w:t>
      </w:r>
    </w:p>
    <w:p>
      <w:pPr>
        <w:spacing w:beforeLines="50" w:before="120" w:after="120"/>
        <w:rPr>
          <w:lang w:eastAsia="zh-CN"/>
        </w:rPr>
      </w:pPr>
      <w:r>
        <w:rPr>
          <w:b/>
          <w:lang w:eastAsia="zh-CN"/>
        </w:rPr>
        <w:t>Proposal 2: Introduce AIoT reader Status Reporting procedure.</w:t>
      </w:r>
    </w:p>
    <w:p>
      <w:pPr>
        <w:pStyle w:val="10"/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>TP to TS38.300</w:t>
      </w:r>
    </w:p>
    <w:p>
      <w:pPr>
        <w:jc w:val="center"/>
        <w:rPr>
          <w:color w:val="FF0000"/>
        </w:rPr>
      </w:pPr>
      <w:r>
        <w:rPr>
          <w:color w:val="FF0000"/>
        </w:rPr>
        <w:t>&lt;&lt;&lt;&lt;&lt;&lt;&lt;&lt;&lt;&lt;&lt;&lt;&lt;&lt;&lt;&lt;&lt;&lt;&lt;&lt; First Change &gt;&gt;&gt;&gt;&gt;&gt;&gt;&gt;&gt;&gt;&gt;&gt;&gt;&gt;&gt;&gt;&gt;&gt;&gt;&gt;</w:t>
      </w:r>
    </w:p>
    <w:p>
      <w:pPr>
        <w:pStyle w:val="3"/>
        <w:rPr>
          <w:ins w:id="1" w:author="ZTE" w:date="2025-03-14T10:14:00Z"/>
        </w:rPr>
      </w:pPr>
      <w:ins w:id="2" w:author="ZTE" w:date="2025-03-14T10:14:00Z">
        <w:r>
          <w:t>16.xx.xa</w:t>
        </w:r>
        <w:r>
          <w:tab/>
          <w:t>AIoT rea</w:t>
        </w:r>
      </w:ins>
      <w:ins w:id="3" w:author="ZTE" w:date="2025-03-14T10:15:00Z">
        <w:r>
          <w:t>der Status reporting</w:t>
        </w:r>
      </w:ins>
      <w:ins w:id="4" w:author="ZTE" w:date="2025-03-14T10:14:00Z">
        <w:r>
          <w:t xml:space="preserve"> procedure</w:t>
        </w:r>
      </w:ins>
    </w:p>
    <w:p>
      <w:pPr>
        <w:rPr>
          <w:ins w:id="5" w:author="ZTE" w:date="2025-03-14T10:14:00Z"/>
        </w:rPr>
      </w:pPr>
      <w:ins w:id="6" w:author="ZTE" w:date="2025-03-14T10:14:00Z">
        <w:r>
          <w:t>Figure 16.xx.x</w:t>
        </w:r>
      </w:ins>
      <w:ins w:id="7" w:author="ZTE" w:date="2025-03-14T10:15:00Z">
        <w:r>
          <w:t>a</w:t>
        </w:r>
      </w:ins>
      <w:ins w:id="8" w:author="ZTE" w:date="2025-03-14T10:14:00Z">
        <w:r>
          <w:t xml:space="preserve">-1 depicts the basic communication between the gNB and the A-IoT CN node for the </w:t>
        </w:r>
      </w:ins>
      <w:ins w:id="9" w:author="ZTE" w:date="2025-03-14T10:16:00Z">
        <w:r>
          <w:t>AIoT reader Status reporting</w:t>
        </w:r>
      </w:ins>
      <w:ins w:id="10" w:author="ZTE" w:date="2025-03-14T10:14:00Z">
        <w:r>
          <w:t xml:space="preserve"> procedure.</w:t>
        </w:r>
      </w:ins>
    </w:p>
    <w:p>
      <w:pPr>
        <w:pStyle w:val="EditorsNote"/>
        <w:rPr>
          <w:ins w:id="11" w:author="ZTE" w:date="2025-03-14T10:14:00Z"/>
          <w:lang w:eastAsia="zh-CN"/>
        </w:rPr>
      </w:pPr>
      <w:ins w:id="12" w:author="ZTE" w:date="2025-03-14T10:14:00Z">
        <w:r>
          <w:t xml:space="preserve">Editor’s Note </w:t>
        </w:r>
      </w:ins>
      <w:ins w:id="13" w:author="ZTE" w:date="2025-03-14T10:16:00Z">
        <w:r>
          <w:rPr>
            <w:lang w:eastAsia="zh-CN"/>
          </w:rPr>
          <w:t>x</w:t>
        </w:r>
      </w:ins>
      <w:ins w:id="14" w:author="ZTE" w:date="2025-03-14T10:14:00Z">
        <w:r>
          <w:t>:</w:t>
        </w:r>
        <w:r>
          <w:tab/>
          <w:t>Entity names, message names and question whether to depict direct and indirect connectivity somehow in a different way are subject to further discussions.</w:t>
        </w:r>
      </w:ins>
    </w:p>
    <w:p>
      <w:pPr>
        <w:pStyle w:val="TF"/>
        <w:rPr>
          <w:ins w:id="15" w:author="ZTE" w:date="2025-03-14T10:29:00Z"/>
        </w:rPr>
      </w:pPr>
      <w:ins w:id="16" w:author="ZTE" w:date="2025-03-14T10:29:00Z">
        <w:r>
          <w:object w:dxaOrig="6060" w:dyaOrig="27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2.95pt;height:137.95pt" o:ole="">
              <v:imagedata r:id="rId9" o:title=""/>
            </v:shape>
            <o:OLEObject Type="Embed" ProgID="Visio.Drawing.15" ShapeID="_x0000_i1025" DrawAspect="Content" ObjectID="_1804676715" r:id="rId10"/>
          </w:object>
        </w:r>
      </w:ins>
    </w:p>
    <w:p>
      <w:pPr>
        <w:pStyle w:val="TF"/>
        <w:rPr>
          <w:ins w:id="17" w:author="ZTE" w:date="2025-03-14T10:14:00Z"/>
        </w:rPr>
      </w:pPr>
      <w:ins w:id="18" w:author="ZTE" w:date="2025-03-14T10:14:00Z">
        <w:r>
          <w:t xml:space="preserve">Figure 16.xx.x3-1: </w:t>
        </w:r>
      </w:ins>
      <w:ins w:id="19" w:author="ZTE" w:date="2025-03-14T10:32:00Z">
        <w:r>
          <w:t>AIoT reader Status reporting</w:t>
        </w:r>
      </w:ins>
      <w:ins w:id="20" w:author="ZTE" w:date="2025-03-14T10:14:00Z">
        <w:r>
          <w:t xml:space="preserve"> procedure</w:t>
        </w:r>
      </w:ins>
    </w:p>
    <w:p>
      <w:pPr>
        <w:pStyle w:val="B10"/>
        <w:rPr>
          <w:ins w:id="21" w:author="ZTE" w:date="2025-03-14T10:14:00Z"/>
        </w:rPr>
      </w:pPr>
      <w:ins w:id="22" w:author="ZTE" w:date="2025-03-14T10:14:00Z">
        <w:r>
          <w:t>1.</w:t>
        </w:r>
        <w:r>
          <w:tab/>
          <w:t>The A-IoT CN node initiates the</w:t>
        </w:r>
      </w:ins>
      <w:ins w:id="23" w:author="ZTE" w:date="2025-03-14T10:24:00Z">
        <w:r>
          <w:t xml:space="preserve"> AIoT reader Status reporting </w:t>
        </w:r>
      </w:ins>
      <w:ins w:id="24" w:author="ZTE" w:date="2025-03-14T10:14:00Z">
        <w:r>
          <w:t xml:space="preserve">procedure over NG-C by sending the </w:t>
        </w:r>
      </w:ins>
      <w:ins w:id="25" w:author="ZTE" w:date="2025-03-14T10:24:00Z">
        <w:r>
          <w:t>AIoT reader Status</w:t>
        </w:r>
      </w:ins>
      <w:ins w:id="26" w:author="ZTE" w:date="2025-03-14T10:14:00Z">
        <w:r>
          <w:t xml:space="preserve"> Request message to the gNB.</w:t>
        </w:r>
      </w:ins>
    </w:p>
    <w:p>
      <w:pPr>
        <w:pStyle w:val="EditorsNote"/>
        <w:rPr>
          <w:ins w:id="27" w:author="ZTE" w:date="2025-03-14T10:14:00Z"/>
        </w:rPr>
      </w:pPr>
      <w:ins w:id="28" w:author="ZTE" w:date="2025-03-14T10:14:00Z">
        <w:r>
          <w:t xml:space="preserve">Editor’s Note </w:t>
        </w:r>
        <w:r>
          <w:rPr>
            <w:rFonts w:hint="eastAsia"/>
            <w:lang w:eastAsia="zh-CN"/>
          </w:rPr>
          <w:t>4</w:t>
        </w:r>
        <w:r>
          <w:t>:</w:t>
        </w:r>
        <w:r>
          <w:tab/>
          <w:t xml:space="preserve">Specification of further parameterisation of the </w:t>
        </w:r>
      </w:ins>
      <w:ins w:id="29" w:author="ZTE" w:date="2025-03-14T10:25:00Z">
        <w:r>
          <w:t>AIoT reader Status</w:t>
        </w:r>
      </w:ins>
      <w:ins w:id="30" w:author="ZTE" w:date="2025-03-14T10:14:00Z">
        <w:r>
          <w:t xml:space="preserve"> Request message needs further work.</w:t>
        </w:r>
      </w:ins>
    </w:p>
    <w:p>
      <w:pPr>
        <w:pStyle w:val="B10"/>
        <w:rPr>
          <w:ins w:id="31" w:author="ZTE" w:date="2025-03-14T10:14:00Z"/>
        </w:rPr>
      </w:pPr>
      <w:ins w:id="32" w:author="ZTE" w:date="2025-03-14T10:25:00Z">
        <w:r>
          <w:t>2</w:t>
        </w:r>
      </w:ins>
      <w:ins w:id="33" w:author="ZTE" w:date="2025-03-14T10:14:00Z">
        <w:r>
          <w:t>.</w:t>
        </w:r>
        <w:r>
          <w:tab/>
          <w:t xml:space="preserve">The gNB confirms the request from the A-IoT CN node by replying with the </w:t>
        </w:r>
      </w:ins>
      <w:ins w:id="34" w:author="ZTE" w:date="2025-03-14T10:26:00Z">
        <w:r>
          <w:t>AIoT reader Status</w:t>
        </w:r>
      </w:ins>
      <w:ins w:id="35" w:author="ZTE" w:date="2025-03-14T10:14:00Z">
        <w:r>
          <w:t xml:space="preserve"> Response message.</w:t>
        </w:r>
      </w:ins>
    </w:p>
    <w:p>
      <w:pPr>
        <w:pStyle w:val="NO"/>
        <w:rPr>
          <w:ins w:id="36" w:author="ZTE" w:date="2025-03-14T10:14:00Z"/>
        </w:rPr>
      </w:pPr>
      <w:ins w:id="37" w:author="ZTE" w:date="2025-03-14T10:14:00Z">
        <w:r>
          <w:t xml:space="preserve">NOTE </w:t>
        </w:r>
        <w:r>
          <w:rPr>
            <w:rFonts w:hint="eastAsia"/>
            <w:lang w:eastAsia="zh-CN"/>
          </w:rPr>
          <w:t>2</w:t>
        </w:r>
        <w:r>
          <w:t>:</w:t>
        </w:r>
        <w:r>
          <w:tab/>
          <w:t xml:space="preserve">If the gNB is not able to perform the </w:t>
        </w:r>
      </w:ins>
      <w:ins w:id="38" w:author="ZTE" w:date="2025-03-14T10:26:00Z">
        <w:r>
          <w:t>AIoT reader Status reporting</w:t>
        </w:r>
      </w:ins>
      <w:ins w:id="39" w:author="ZTE" w:date="2025-03-14T10:14:00Z">
        <w:r>
          <w:t xml:space="preserve"> procedure, it rejects the request and sends an </w:t>
        </w:r>
      </w:ins>
      <w:ins w:id="40" w:author="ZTE" w:date="2025-03-14T10:26:00Z">
        <w:r>
          <w:t>AIoT reader Status</w:t>
        </w:r>
      </w:ins>
      <w:ins w:id="41" w:author="ZTE" w:date="2025-03-14T10:14:00Z">
        <w:r>
          <w:t xml:space="preserve"> Failure message to the A-IoT CN node.</w:t>
        </w:r>
      </w:ins>
    </w:p>
    <w:p>
      <w:pPr>
        <w:pStyle w:val="B10"/>
        <w:rPr>
          <w:ins w:id="42" w:author="ZTE" w:date="2025-03-14T10:43:00Z"/>
        </w:rPr>
      </w:pPr>
      <w:ins w:id="43" w:author="ZTE" w:date="2025-03-14T10:27:00Z">
        <w:r>
          <w:lastRenderedPageBreak/>
          <w:t>3</w:t>
        </w:r>
      </w:ins>
      <w:ins w:id="44" w:author="ZTE" w:date="2025-03-14T10:14:00Z">
        <w:r>
          <w:t>./</w:t>
        </w:r>
      </w:ins>
      <w:ins w:id="45" w:author="ZTE" w:date="2025-03-14T10:27:00Z">
        <w:r>
          <w:t>4</w:t>
        </w:r>
      </w:ins>
      <w:ins w:id="46" w:author="ZTE" w:date="2025-03-14T10:14:00Z">
        <w:r>
          <w:t>.</w:t>
        </w:r>
        <w:r>
          <w:tab/>
        </w:r>
      </w:ins>
      <w:ins w:id="47" w:author="ZTE" w:date="2025-03-14T10:27:00Z">
        <w:r>
          <w:t>T</w:t>
        </w:r>
      </w:ins>
      <w:ins w:id="48" w:author="ZTE" w:date="2025-03-14T10:14:00Z">
        <w:r>
          <w:t xml:space="preserve">he gNB sends the </w:t>
        </w:r>
      </w:ins>
      <w:ins w:id="49" w:author="ZTE" w:date="2025-03-14T10:27:00Z">
        <w:r>
          <w:t>AIoT reader Status reporting</w:t>
        </w:r>
      </w:ins>
      <w:ins w:id="50" w:author="ZTE" w:date="2025-03-14T10:14:00Z">
        <w:r>
          <w:t xml:space="preserve"> message to the A-IoT CN node. If the </w:t>
        </w:r>
      </w:ins>
      <w:ins w:id="51" w:author="ZTE" w:date="2025-03-14T10:27:00Z">
        <w:r>
          <w:t>AIoT reader Status reporting</w:t>
        </w:r>
      </w:ins>
      <w:ins w:id="52" w:author="ZTE" w:date="2025-03-14T10:14:00Z">
        <w:r>
          <w:t xml:space="preserve"> procedure concerns </w:t>
        </w:r>
      </w:ins>
      <w:ins w:id="53" w:author="ZTE" w:date="2025-03-14T10:45:00Z">
        <w:r>
          <w:t xml:space="preserve">e.g., </w:t>
        </w:r>
      </w:ins>
      <w:ins w:id="54" w:author="ZTE" w:date="2025-03-14T10:27:00Z">
        <w:r>
          <w:t xml:space="preserve">reporting </w:t>
        </w:r>
      </w:ins>
      <w:ins w:id="55" w:author="ZTE" w:date="2025-03-14T10:28:00Z">
        <w:r>
          <w:t>periodicity</w:t>
        </w:r>
      </w:ins>
      <w:ins w:id="56" w:author="ZTE" w:date="2025-03-14T10:14:00Z">
        <w:r>
          <w:t xml:space="preserve">, multiple </w:t>
        </w:r>
      </w:ins>
      <w:ins w:id="57" w:author="ZTE" w:date="2025-03-14T10:28:00Z">
        <w:r>
          <w:t xml:space="preserve">AIoT reader Status </w:t>
        </w:r>
      </w:ins>
      <w:ins w:id="58" w:author="ZTE" w:date="2025-03-14T10:14:00Z">
        <w:r>
          <w:t>Reports may be sent to the A-IoT CN node.</w:t>
        </w:r>
      </w:ins>
    </w:p>
    <w:p>
      <w:pPr>
        <w:pStyle w:val="B10"/>
        <w:rPr>
          <w:ins w:id="59" w:author="ZTE" w:date="2025-03-14T10:14:00Z"/>
        </w:rPr>
      </w:pPr>
    </w:p>
    <w:p>
      <w:pPr>
        <w:pStyle w:val="3"/>
        <w:rPr>
          <w:ins w:id="60" w:author="ZTE" w:date="2025-03-14T10:14:00Z"/>
        </w:rPr>
      </w:pPr>
      <w:ins w:id="61" w:author="ZTE" w:date="2025-03-14T10:14:00Z">
        <w:r>
          <w:t>16.xx.x</w:t>
        </w:r>
      </w:ins>
      <w:ins w:id="62" w:author="ZTE" w:date="2025-03-14T10:31:00Z">
        <w:r>
          <w:t>b</w:t>
        </w:r>
      </w:ins>
      <w:ins w:id="63" w:author="ZTE" w:date="2025-03-14T10:14:00Z">
        <w:r>
          <w:tab/>
        </w:r>
      </w:ins>
      <w:ins w:id="64" w:author="ZTE" w:date="2025-03-14T10:30:00Z">
        <w:r>
          <w:t>AIoT service cancel</w:t>
        </w:r>
      </w:ins>
      <w:ins w:id="65" w:author="ZTE" w:date="2025-03-14T10:31:00Z">
        <w:r>
          <w:t>lation</w:t>
        </w:r>
      </w:ins>
      <w:ins w:id="66" w:author="ZTE" w:date="2025-03-14T10:14:00Z">
        <w:r>
          <w:t xml:space="preserve"> procedure</w:t>
        </w:r>
      </w:ins>
    </w:p>
    <w:p>
      <w:pPr>
        <w:rPr>
          <w:ins w:id="67" w:author="ZTE" w:date="2025-03-14T10:14:00Z"/>
          <w:rFonts w:eastAsia="等线"/>
        </w:rPr>
      </w:pPr>
      <w:ins w:id="68" w:author="ZTE" w:date="2025-03-14T10:14:00Z">
        <w:r>
          <w:rPr>
            <w:rFonts w:eastAsia="等线"/>
          </w:rPr>
          <w:t>Figure 16.xx.x</w:t>
        </w:r>
      </w:ins>
      <w:ins w:id="69" w:author="ZTE" w:date="2025-03-14T10:31:00Z">
        <w:r>
          <w:rPr>
            <w:rFonts w:eastAsia="等线"/>
          </w:rPr>
          <w:t>b</w:t>
        </w:r>
      </w:ins>
      <w:ins w:id="70" w:author="ZTE" w:date="2025-03-14T10:14:00Z">
        <w:r>
          <w:rPr>
            <w:rFonts w:eastAsia="等线"/>
          </w:rPr>
          <w:t xml:space="preserve">-1 depicts the basic communication between the gNB and the A-IoT CN node for the </w:t>
        </w:r>
      </w:ins>
      <w:ins w:id="71" w:author="ZTE" w:date="2025-03-14T10:31:00Z">
        <w:r>
          <w:rPr>
            <w:rFonts w:eastAsia="等线"/>
          </w:rPr>
          <w:t>AIoT service cancellation</w:t>
        </w:r>
      </w:ins>
      <w:ins w:id="72" w:author="ZTE" w:date="2025-03-14T10:14:00Z">
        <w:r>
          <w:rPr>
            <w:rFonts w:eastAsia="等线"/>
          </w:rPr>
          <w:t xml:space="preserve"> procedure.</w:t>
        </w:r>
      </w:ins>
    </w:p>
    <w:p>
      <w:pPr>
        <w:pStyle w:val="EditorsNote"/>
        <w:rPr>
          <w:ins w:id="73" w:author="ZTE" w:date="2025-03-14T10:14:00Z"/>
        </w:rPr>
      </w:pPr>
      <w:ins w:id="74" w:author="ZTE" w:date="2025-03-14T10:14:00Z">
        <w:r>
          <w:t xml:space="preserve">Editor’s Note </w:t>
        </w:r>
        <w:r>
          <w:rPr>
            <w:rFonts w:hint="eastAsia"/>
            <w:lang w:eastAsia="zh-CN"/>
          </w:rPr>
          <w:t>5</w:t>
        </w:r>
        <w:r>
          <w:t>:</w:t>
        </w:r>
        <w:r>
          <w:tab/>
          <w:t>Entity names, message names and question whether to depict direct and indirect connectivity somehow in a different way are subject to further discussions.</w:t>
        </w:r>
      </w:ins>
    </w:p>
    <w:p>
      <w:pPr>
        <w:pStyle w:val="TH"/>
        <w:rPr>
          <w:ins w:id="75" w:author="ZTE" w:date="2025-03-14T10:14:00Z"/>
          <w:rFonts w:eastAsia="等线"/>
          <w:lang w:eastAsia="zh-CN"/>
        </w:rPr>
      </w:pPr>
      <w:ins w:id="76" w:author="ZTE" w:date="2025-03-14T10:14:00Z">
        <w:r>
          <w:object w:dxaOrig="7155" w:dyaOrig="2415">
            <v:shape id="_x0000_i1026" type="#_x0000_t75" style="width:358.2pt;height:120.5pt" o:ole="">
              <v:imagedata r:id="rId11" o:title=""/>
            </v:shape>
            <o:OLEObject Type="Embed" ProgID="Visio.Drawing.15" ShapeID="_x0000_i1026" DrawAspect="Content" ObjectID="_1804676716" r:id="rId12"/>
          </w:object>
        </w:r>
      </w:ins>
    </w:p>
    <w:p>
      <w:pPr>
        <w:pStyle w:val="TF"/>
        <w:rPr>
          <w:ins w:id="77" w:author="ZTE" w:date="2025-03-14T10:14:00Z"/>
        </w:rPr>
      </w:pPr>
      <w:ins w:id="78" w:author="ZTE" w:date="2025-03-14T10:14:00Z">
        <w:r>
          <w:t>Figure 16.xx.x</w:t>
        </w:r>
      </w:ins>
      <w:ins w:id="79" w:author="ZTE" w:date="2025-03-14T10:42:00Z">
        <w:r>
          <w:t>b</w:t>
        </w:r>
      </w:ins>
      <w:ins w:id="80" w:author="ZTE" w:date="2025-03-14T10:14:00Z">
        <w:r>
          <w:t xml:space="preserve">-1: </w:t>
        </w:r>
      </w:ins>
      <w:ins w:id="81" w:author="ZTE" w:date="2025-03-14T10:31:00Z">
        <w:r>
          <w:t>AIoT service cancellation</w:t>
        </w:r>
      </w:ins>
      <w:ins w:id="82" w:author="ZTE" w:date="2025-03-14T10:14:00Z">
        <w:r>
          <w:t xml:space="preserve"> procedure</w:t>
        </w:r>
      </w:ins>
    </w:p>
    <w:p>
      <w:pPr>
        <w:pStyle w:val="B10"/>
        <w:rPr>
          <w:ins w:id="83" w:author="ZTE" w:date="2025-03-14T10:14:00Z"/>
        </w:rPr>
      </w:pPr>
      <w:ins w:id="84" w:author="ZTE" w:date="2025-03-14T10:39:00Z">
        <w:r>
          <w:t>1</w:t>
        </w:r>
      </w:ins>
      <w:ins w:id="85" w:author="ZTE" w:date="2025-03-14T10:14:00Z">
        <w:r>
          <w:t>.</w:t>
        </w:r>
        <w:r>
          <w:tab/>
          <w:t xml:space="preserve">The A-IoT CN node initiates the </w:t>
        </w:r>
      </w:ins>
      <w:ins w:id="86" w:author="ZTE" w:date="2025-03-14T10:39:00Z">
        <w:r>
          <w:t xml:space="preserve">AIoT service cancellation </w:t>
        </w:r>
      </w:ins>
      <w:ins w:id="87" w:author="ZTE" w:date="2025-03-14T10:14:00Z">
        <w:r>
          <w:t xml:space="preserve">procedure over NG-C by sending the </w:t>
        </w:r>
      </w:ins>
      <w:ins w:id="88" w:author="ZTE" w:date="2025-03-14T10:39:00Z">
        <w:r>
          <w:t xml:space="preserve">AIoT service Cancel </w:t>
        </w:r>
      </w:ins>
      <w:ins w:id="89" w:author="ZTE" w:date="2025-03-14T10:14:00Z">
        <w:r>
          <w:t xml:space="preserve">message to the gNB. </w:t>
        </w:r>
      </w:ins>
    </w:p>
    <w:p>
      <w:pPr>
        <w:pStyle w:val="B10"/>
        <w:rPr>
          <w:ins w:id="90" w:author="ZTE" w:date="2025-03-14T10:14:00Z"/>
        </w:rPr>
      </w:pPr>
      <w:ins w:id="91" w:author="ZTE" w:date="2025-03-14T10:14:00Z">
        <w:r>
          <w:t>3.</w:t>
        </w:r>
        <w:r>
          <w:tab/>
          <w:t xml:space="preserve">The gNB </w:t>
        </w:r>
      </w:ins>
      <w:ins w:id="92" w:author="ZTE" w:date="2025-03-14T10:39:00Z">
        <w:r>
          <w:t>releases</w:t>
        </w:r>
      </w:ins>
      <w:ins w:id="93" w:author="ZTE" w:date="2025-03-14T10:14:00Z">
        <w:r>
          <w:t xml:space="preserve"> the usage of A-IoT radio resources and performs the </w:t>
        </w:r>
      </w:ins>
      <w:ins w:id="94" w:author="ZTE" w:date="2025-03-14T10:40:00Z">
        <w:r>
          <w:t>AIoT service cancellation</w:t>
        </w:r>
      </w:ins>
      <w:ins w:id="95" w:author="ZTE" w:date="2025-03-14T10:14:00Z">
        <w:r>
          <w:t xml:space="preserve"> procedure over the A-IoT radio interface.</w:t>
        </w:r>
      </w:ins>
    </w:p>
    <w:p>
      <w:pPr>
        <w:pStyle w:val="B10"/>
        <w:rPr>
          <w:ins w:id="96" w:author="ZTE" w:date="2025-03-14T10:14:00Z"/>
        </w:rPr>
      </w:pPr>
      <w:ins w:id="97" w:author="ZTE" w:date="2025-03-14T10:14:00Z">
        <w:r>
          <w:t>4.</w:t>
        </w:r>
        <w:r>
          <w:tab/>
          <w:t xml:space="preserve">The gNB replies to the </w:t>
        </w:r>
      </w:ins>
      <w:ins w:id="98" w:author="ZTE" w:date="2025-03-14T10:41:00Z">
        <w:r>
          <w:t>AIoT service cancel</w:t>
        </w:r>
      </w:ins>
      <w:ins w:id="99" w:author="ZTE" w:date="2025-03-14T10:14:00Z">
        <w:r>
          <w:t xml:space="preserve"> with the </w:t>
        </w:r>
      </w:ins>
      <w:ins w:id="100" w:author="ZTE" w:date="2025-03-14T10:41:00Z">
        <w:r>
          <w:t>AIoT service cancel acknowledge</w:t>
        </w:r>
      </w:ins>
      <w:ins w:id="101" w:author="ZTE" w:date="2025-03-14T10:14:00Z">
        <w:r>
          <w:t xml:space="preserve"> message.</w:t>
        </w:r>
      </w:ins>
    </w:p>
    <w:p>
      <w:pPr>
        <w:rPr>
          <w:lang w:eastAsia="zh-CN"/>
        </w:rPr>
      </w:pPr>
    </w:p>
    <w:p>
      <w:pPr>
        <w:jc w:val="center"/>
        <w:rPr>
          <w:iCs/>
          <w:noProof/>
          <w:color w:val="FF0000"/>
          <w:lang w:eastAsia="zh-CN"/>
        </w:rPr>
      </w:pPr>
      <w:r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p>
      <w:pPr>
        <w:rPr>
          <w:lang w:eastAsia="zh-CN"/>
        </w:rPr>
      </w:pPr>
      <w:r>
        <w:rPr>
          <w:lang w:eastAsia="zh-CN"/>
        </w:rPr>
        <w:t xml:space="preserve"> </w:t>
      </w:r>
    </w:p>
    <w:p>
      <w:pPr>
        <w:pStyle w:val="10"/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>TP to TS38.410</w:t>
      </w:r>
    </w:p>
    <w:p>
      <w:pPr>
        <w:jc w:val="center"/>
        <w:rPr>
          <w:color w:val="FF0000"/>
        </w:rPr>
      </w:pPr>
      <w:bookmarkStart w:id="102" w:name="_Toc367182965"/>
      <w:r>
        <w:rPr>
          <w:color w:val="FF0000"/>
        </w:rPr>
        <w:t>&lt;&lt;&lt;&lt;&lt;&lt;&lt;&lt;&lt;&lt;&lt;&lt;&lt;&lt;&lt;&lt;&lt;&lt;&lt;&lt; First Change &gt;&gt;&gt;&gt;&gt;&gt;&gt;&gt;&gt;&gt;&gt;&gt;&gt;&gt;&gt;&gt;&gt;&gt;&gt;&gt;</w:t>
      </w:r>
      <w:bookmarkEnd w:id="102"/>
    </w:p>
    <w:p>
      <w:pPr>
        <w:pStyle w:val="20"/>
        <w:rPr>
          <w:ins w:id="103" w:author="作者"/>
          <w:lang w:eastAsia="ko-KR"/>
        </w:rPr>
      </w:pPr>
      <w:ins w:id="104" w:author="作者">
        <w:r>
          <w:rPr>
            <w:rFonts w:hint="eastAsia"/>
            <w:lang w:eastAsia="ko-KR"/>
          </w:rPr>
          <w:t>6.</w:t>
        </w:r>
        <w:r>
          <w:rPr>
            <w:lang w:eastAsia="ko-KR"/>
          </w:rPr>
          <w:t>xx1</w:t>
        </w:r>
        <w:r>
          <w:rPr>
            <w:lang w:eastAsia="ko-KR"/>
          </w:rPr>
          <w:tab/>
          <w:t>AIoT procedures</w:t>
        </w:r>
      </w:ins>
    </w:p>
    <w:p>
      <w:pPr>
        <w:rPr>
          <w:ins w:id="105" w:author="作者"/>
          <w:lang w:eastAsia="ko-KR"/>
        </w:rPr>
      </w:pPr>
      <w:ins w:id="106" w:author="作者">
        <w:r>
          <w:rPr>
            <w:lang w:eastAsia="ko-KR"/>
          </w:rPr>
          <w:t>The following procedures are used for AIoT services:</w:t>
        </w:r>
      </w:ins>
    </w:p>
    <w:p>
      <w:pPr>
        <w:pStyle w:val="B10"/>
        <w:rPr>
          <w:ins w:id="107" w:author="作者"/>
          <w:lang w:eastAsia="ko-KR"/>
        </w:rPr>
      </w:pPr>
      <w:ins w:id="108" w:author="作者">
        <w:r>
          <w:rPr>
            <w:lang w:eastAsia="ko-KR"/>
          </w:rPr>
          <w:t>-</w:t>
        </w:r>
        <w:r>
          <w:rPr>
            <w:lang w:eastAsia="ko-KR"/>
          </w:rPr>
          <w:tab/>
          <w:t>Inventory Request;</w:t>
        </w:r>
      </w:ins>
    </w:p>
    <w:p>
      <w:pPr>
        <w:pStyle w:val="B10"/>
        <w:rPr>
          <w:ins w:id="109" w:author="作者"/>
          <w:lang w:eastAsia="ko-KR"/>
        </w:rPr>
      </w:pPr>
      <w:ins w:id="110" w:author="作者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I</w:t>
        </w:r>
        <w:r>
          <w:rPr>
            <w:lang w:eastAsia="ko-KR"/>
          </w:rPr>
          <w:t>nventory Report;</w:t>
        </w:r>
      </w:ins>
    </w:p>
    <w:p>
      <w:pPr>
        <w:pStyle w:val="B10"/>
        <w:rPr>
          <w:ins w:id="111" w:author="ZTE" w:date="2025-03-14T10:51:00Z"/>
          <w:lang w:eastAsia="ko-KR"/>
        </w:rPr>
      </w:pPr>
      <w:ins w:id="112" w:author="作者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C</w:t>
        </w:r>
        <w:r>
          <w:rPr>
            <w:lang w:eastAsia="ko-KR"/>
          </w:rPr>
          <w:t>ommand Request</w:t>
        </w:r>
      </w:ins>
      <w:ins w:id="113" w:author="ZTE" w:date="2025-03-14T10:51:00Z">
        <w:r>
          <w:rPr>
            <w:lang w:eastAsia="ko-KR"/>
          </w:rPr>
          <w:t>;</w:t>
        </w:r>
      </w:ins>
      <w:ins w:id="114" w:author="作者">
        <w:del w:id="115" w:author="ZTE" w:date="2025-03-14T10:51:00Z">
          <w:r>
            <w:rPr>
              <w:lang w:eastAsia="ko-KR"/>
            </w:rPr>
            <w:delText>.</w:delText>
          </w:r>
        </w:del>
      </w:ins>
    </w:p>
    <w:p>
      <w:pPr>
        <w:pStyle w:val="B10"/>
        <w:rPr>
          <w:ins w:id="116" w:author="ZTE" w:date="2025-03-14T10:52:00Z"/>
          <w:lang w:eastAsia="ko-KR"/>
        </w:rPr>
      </w:pPr>
      <w:ins w:id="117" w:author="ZTE" w:date="2025-03-14T10:51:00Z">
        <w:r>
          <w:rPr>
            <w:lang w:eastAsia="ko-KR"/>
          </w:rPr>
          <w:t>-</w:t>
        </w:r>
        <w:r>
          <w:rPr>
            <w:lang w:eastAsia="ko-KR"/>
          </w:rPr>
          <w:tab/>
          <w:t>AIo</w:t>
        </w:r>
      </w:ins>
      <w:ins w:id="118" w:author="ZTE" w:date="2025-03-14T10:52:00Z">
        <w:r>
          <w:rPr>
            <w:lang w:eastAsia="ko-KR"/>
          </w:rPr>
          <w:t>T reader Status;</w:t>
        </w:r>
      </w:ins>
    </w:p>
    <w:p>
      <w:pPr>
        <w:pStyle w:val="B10"/>
        <w:rPr>
          <w:ins w:id="119" w:author="ZTE" w:date="2025-03-14T10:53:00Z"/>
          <w:lang w:eastAsia="ko-KR"/>
        </w:rPr>
      </w:pPr>
      <w:ins w:id="120" w:author="ZTE" w:date="2025-03-14T10:52:00Z">
        <w:r>
          <w:rPr>
            <w:lang w:eastAsia="ko-KR"/>
          </w:rPr>
          <w:t>-</w:t>
        </w:r>
        <w:r>
          <w:rPr>
            <w:lang w:eastAsia="ko-KR"/>
          </w:rPr>
          <w:tab/>
          <w:t>AIoT reader Status Report</w:t>
        </w:r>
      </w:ins>
      <w:ins w:id="121" w:author="ZTE" w:date="2025-03-14T10:53:00Z">
        <w:r>
          <w:rPr>
            <w:lang w:eastAsia="ko-KR"/>
          </w:rPr>
          <w:t>;</w:t>
        </w:r>
      </w:ins>
    </w:p>
    <w:p>
      <w:pPr>
        <w:pStyle w:val="B10"/>
        <w:rPr>
          <w:ins w:id="122" w:author="作者"/>
          <w:lang w:eastAsia="ko-KR"/>
        </w:rPr>
      </w:pPr>
      <w:ins w:id="123" w:author="ZTE" w:date="2025-03-14T10:53:00Z">
        <w:r>
          <w:rPr>
            <w:lang w:eastAsia="ko-KR"/>
          </w:rPr>
          <w:t>-</w:t>
        </w:r>
        <w:r>
          <w:rPr>
            <w:lang w:eastAsia="ko-KR"/>
          </w:rPr>
          <w:tab/>
          <w:t>AIoT service Cancellation.</w:t>
        </w:r>
      </w:ins>
    </w:p>
    <w:p>
      <w:pPr>
        <w:rPr>
          <w:lang w:eastAsia="zh-CN"/>
        </w:rPr>
      </w:pPr>
    </w:p>
    <w:p>
      <w:pPr>
        <w:jc w:val="center"/>
        <w:rPr>
          <w:iCs/>
          <w:noProof/>
          <w:color w:val="FF0000"/>
          <w:lang w:eastAsia="zh-CN"/>
        </w:rPr>
      </w:pPr>
      <w:r>
        <w:rPr>
          <w:color w:val="FF0000"/>
        </w:rPr>
        <w:lastRenderedPageBreak/>
        <w:t>&lt;&lt;&lt;&lt;&lt;&lt;&lt;&lt;&lt;&lt;&lt;&lt;&lt;&lt;&lt;&lt;&lt;&lt;&lt;&lt; End of Changes &gt;&gt;&gt;&gt;&gt;&gt;&gt;&gt;&gt;&gt;&gt;&gt;&gt;&gt;&gt;&gt;&gt;&gt;&gt;&gt;</w:t>
      </w:r>
    </w:p>
    <w:p>
      <w:pPr>
        <w:rPr>
          <w:lang w:eastAsia="zh-CN"/>
        </w:rPr>
      </w:pPr>
    </w:p>
    <w:sectPr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1" w15:restartNumberingAfterBreak="0">
    <w:nsid w:val="094D7514"/>
    <w:multiLevelType w:val="hybridMultilevel"/>
    <w:tmpl w:val="85EC4DDA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A1F6853"/>
    <w:multiLevelType w:val="hybridMultilevel"/>
    <w:tmpl w:val="2B44524A"/>
    <w:lvl w:ilvl="0" w:tplc="962C82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30BFB"/>
    <w:multiLevelType w:val="hybridMultilevel"/>
    <w:tmpl w:val="6AB2C1A0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AB2977"/>
    <w:multiLevelType w:val="hybridMultilevel"/>
    <w:tmpl w:val="3388619A"/>
    <w:lvl w:ilvl="0" w:tplc="E42632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7454ED5"/>
    <w:multiLevelType w:val="hybridMultilevel"/>
    <w:tmpl w:val="2DEC2EF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755117C"/>
    <w:multiLevelType w:val="hybridMultilevel"/>
    <w:tmpl w:val="9D30CDDA"/>
    <w:lvl w:ilvl="0" w:tplc="77A0A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7E2566D"/>
    <w:multiLevelType w:val="hybridMultilevel"/>
    <w:tmpl w:val="13C6EFC6"/>
    <w:lvl w:ilvl="0" w:tplc="4F3E87C0"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lowerLetter"/>
      <w:lvlText w:val="%5)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lowerLetter"/>
      <w:lvlText w:val="%8)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803675"/>
    <w:multiLevelType w:val="hybridMultilevel"/>
    <w:tmpl w:val="5BD68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150D4B"/>
    <w:multiLevelType w:val="multilevel"/>
    <w:tmpl w:val="3A9A8528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  <w:i w:val="0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  <w:i w:val="0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00622BB"/>
    <w:multiLevelType w:val="hybridMultilevel"/>
    <w:tmpl w:val="3DDC8848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140ADD"/>
    <w:multiLevelType w:val="hybridMultilevel"/>
    <w:tmpl w:val="D4625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2F1368"/>
    <w:multiLevelType w:val="hybridMultilevel"/>
    <w:tmpl w:val="32B4926A"/>
    <w:lvl w:ilvl="0" w:tplc="0BBA29E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44757F5A"/>
    <w:multiLevelType w:val="multilevel"/>
    <w:tmpl w:val="B84CB150"/>
    <w:lvl w:ilvl="0">
      <w:start w:val="2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6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FDF59DF"/>
    <w:multiLevelType w:val="hybridMultilevel"/>
    <w:tmpl w:val="E8024802"/>
    <w:lvl w:ilvl="0" w:tplc="A42A6D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C57CA076">
      <w:start w:val="8"/>
      <w:numFmt w:val="decimalFullWidth"/>
      <w:lvlText w:val="%2."/>
      <w:lvlJc w:val="left"/>
      <w:pPr>
        <w:ind w:left="2339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376003"/>
    <w:multiLevelType w:val="hybridMultilevel"/>
    <w:tmpl w:val="34DC2BFE"/>
    <w:lvl w:ilvl="0" w:tplc="37AE9D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60612D7C"/>
    <w:multiLevelType w:val="multilevel"/>
    <w:tmpl w:val="68316C4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62EA05A0"/>
    <w:multiLevelType w:val="hybridMultilevel"/>
    <w:tmpl w:val="8D0ED036"/>
    <w:lvl w:ilvl="0" w:tplc="5E962D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68316C4A"/>
    <w:multiLevelType w:val="multilevel"/>
    <w:tmpl w:val="68316C4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3" w15:restartNumberingAfterBreak="0">
    <w:nsid w:val="69023A90"/>
    <w:multiLevelType w:val="multilevel"/>
    <w:tmpl w:val="B84CB150"/>
    <w:lvl w:ilvl="0">
      <w:start w:val="2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4" w15:restartNumberingAfterBreak="0">
    <w:nsid w:val="70146DC0"/>
    <w:multiLevelType w:val="hybridMultilevel"/>
    <w:tmpl w:val="B540FDEA"/>
    <w:lvl w:ilvl="0" w:tplc="8ED85BF2">
      <w:start w:val="1"/>
      <w:numFmt w:val="bullet"/>
      <w:pStyle w:val="Agreement"/>
      <w:lvlText w:val=""/>
      <w:lvlJc w:val="left"/>
      <w:pPr>
        <w:tabs>
          <w:tab w:val="num" w:pos="1496"/>
        </w:tabs>
        <w:ind w:left="149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136"/>
        </w:tabs>
        <w:ind w:left="11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56"/>
        </w:tabs>
        <w:ind w:left="18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76"/>
        </w:tabs>
        <w:ind w:left="25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96"/>
        </w:tabs>
        <w:ind w:left="32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16"/>
        </w:tabs>
        <w:ind w:left="40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36"/>
        </w:tabs>
        <w:ind w:left="47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56"/>
        </w:tabs>
        <w:ind w:left="54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76"/>
        </w:tabs>
        <w:ind w:left="6176" w:hanging="360"/>
      </w:pPr>
      <w:rPr>
        <w:rFonts w:ascii="Wingdings" w:hAnsi="Wingdings" w:hint="default"/>
      </w:rPr>
    </w:lvl>
  </w:abstractNum>
  <w:abstractNum w:abstractNumId="25" w15:restartNumberingAfterBreak="0">
    <w:nsid w:val="71187BBD"/>
    <w:multiLevelType w:val="hybridMultilevel"/>
    <w:tmpl w:val="C5F83A30"/>
    <w:lvl w:ilvl="0" w:tplc="D9D422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226B07"/>
    <w:multiLevelType w:val="multilevel"/>
    <w:tmpl w:val="68316C4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7" w15:restartNumberingAfterBreak="0">
    <w:nsid w:val="76A74924"/>
    <w:multiLevelType w:val="hybridMultilevel"/>
    <w:tmpl w:val="A12246C8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8"/>
  </w:num>
  <w:num w:numId="2">
    <w:abstractNumId w:val="28"/>
  </w:num>
  <w:num w:numId="3">
    <w:abstractNumId w:val="22"/>
  </w:num>
  <w:num w:numId="4">
    <w:abstractNumId w:val="24"/>
  </w:num>
  <w:num w:numId="5">
    <w:abstractNumId w:val="2"/>
  </w:num>
  <w:num w:numId="6">
    <w:abstractNumId w:val="14"/>
  </w:num>
  <w:num w:numId="7">
    <w:abstractNumId w:val="21"/>
  </w:num>
  <w:num w:numId="8">
    <w:abstractNumId w:val="5"/>
  </w:num>
  <w:num w:numId="9">
    <w:abstractNumId w:val="17"/>
  </w:num>
  <w:num w:numId="10">
    <w:abstractNumId w:val="8"/>
  </w:num>
  <w:num w:numId="11">
    <w:abstractNumId w:val="23"/>
  </w:num>
  <w:num w:numId="12">
    <w:abstractNumId w:val="20"/>
  </w:num>
  <w:num w:numId="13">
    <w:abstractNumId w:val="29"/>
  </w:num>
  <w:num w:numId="14">
    <w:abstractNumId w:val="0"/>
  </w:num>
  <w:num w:numId="15">
    <w:abstractNumId w:val="9"/>
  </w:num>
  <w:num w:numId="16">
    <w:abstractNumId w:val="26"/>
  </w:num>
  <w:num w:numId="17">
    <w:abstractNumId w:val="15"/>
  </w:num>
  <w:num w:numId="18">
    <w:abstractNumId w:val="25"/>
  </w:num>
  <w:num w:numId="19">
    <w:abstractNumId w:val="3"/>
  </w:num>
  <w:num w:numId="20">
    <w:abstractNumId w:val="16"/>
  </w:num>
  <w:num w:numId="21">
    <w:abstractNumId w:val="7"/>
  </w:num>
  <w:num w:numId="22">
    <w:abstractNumId w:val="19"/>
  </w:num>
  <w:num w:numId="23">
    <w:abstractNumId w:val="4"/>
  </w:num>
  <w:num w:numId="24">
    <w:abstractNumId w:val="1"/>
  </w:num>
  <w:num w:numId="25">
    <w:abstractNumId w:val="10"/>
  </w:num>
  <w:num w:numId="26">
    <w:abstractNumId w:val="12"/>
  </w:num>
  <w:num w:numId="27">
    <w:abstractNumId w:val="27"/>
  </w:num>
  <w:num w:numId="28">
    <w:abstractNumId w:val="13"/>
  </w:num>
  <w:num w:numId="29">
    <w:abstractNumId w:val="11"/>
  </w:num>
  <w:num w:numId="30">
    <w:abstractNumId w:val="6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786574A-5148-47AD-8D23-375D3E39B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4" w:qFormat="1"/>
    <w:lsdException w:name="List 5" w:qFormat="1"/>
    <w:lsdException w:name="List Bullet 2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2"/>
    <w:next w:val="a"/>
    <w:uiPriority w:val="39"/>
    <w:pPr>
      <w:ind w:left="1134" w:hanging="1134"/>
    </w:pPr>
  </w:style>
  <w:style w:type="paragraph" w:styleId="22">
    <w:name w:val="toc 2"/>
    <w:basedOn w:val="1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2"/>
    <w:next w:val="a"/>
    <w:semiHidden/>
    <w:pPr>
      <w:ind w:left="284"/>
    </w:pPr>
  </w:style>
  <w:style w:type="paragraph" w:styleId="ac">
    <w:name w:val="annotation subject"/>
    <w:basedOn w:val="a7"/>
    <w:next w:val="a7"/>
    <w:link w:val="Char5"/>
    <w:qFormat/>
    <w:rPr>
      <w:b/>
      <w:bCs/>
    </w:rPr>
  </w:style>
  <w:style w:type="table" w:styleId="ad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qFormat/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qFormat/>
    <w:rPr>
      <w:b/>
      <w:position w:val="6"/>
      <w:sz w:val="16"/>
    </w:rPr>
  </w:style>
  <w:style w:type="character" w:customStyle="1" w:styleId="Char1">
    <w:name w:val="批注框文本 Char"/>
    <w:basedOn w:val="a0"/>
    <w:link w:val="a8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Zchn"/>
    <w:qFormat/>
  </w:style>
  <w:style w:type="paragraph" w:customStyle="1" w:styleId="B2">
    <w:name w:val="B2"/>
    <w:basedOn w:val="21"/>
    <w:link w:val="B2Char"/>
  </w:style>
  <w:style w:type="paragraph" w:customStyle="1" w:styleId="B3">
    <w:name w:val="B3"/>
    <w:basedOn w:val="30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0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</w:style>
  <w:style w:type="character" w:customStyle="1" w:styleId="af3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B1Char">
    <w:name w:val="B1 Char"/>
    <w:qFormat/>
    <w:locked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styleId="af4">
    <w:name w:val="List Paragraph"/>
    <w:aliases w:val="- Bullets,Lista1,1st level - Bullet List Paragraph,Lettre d'introduction,Paragrafo elenco,Normal bullet 2,Bullet list,Task Body,Viñetas (Inicio Parrafo),3 Txt tabla,Zerrenda-paragrafoa,Lista viñetas,リスト段落,?? ??,?????,????,中等深浅网格 1 - 着色 21,ÁÐ³ö¶ÎÂä"/>
    <w:basedOn w:val="a"/>
    <w:link w:val="Char6"/>
    <w:uiPriority w:val="34"/>
    <w:qFormat/>
    <w:pPr>
      <w:ind w:firstLineChars="200" w:firstLine="42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Doc-text2Char">
    <w:name w:val="Doc-text2 Char"/>
    <w:link w:val="Doc-text2"/>
    <w:qFormat/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 w:cs="Times New Roman"/>
      <w:b/>
      <w:sz w:val="18"/>
      <w:szCs w:val="20"/>
      <w:lang w:eastAsia="ja-JP"/>
    </w:rPr>
  </w:style>
  <w:style w:type="character" w:customStyle="1" w:styleId="B1Char1">
    <w:name w:val="B1 Char1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Char6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4"/>
    <w:uiPriority w:val="99"/>
    <w:qFormat/>
    <w:locked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a"/>
    <w:qFormat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paragraph" w:customStyle="1" w:styleId="EmailDiscussion2">
    <w:name w:val="EmailDiscussion2"/>
    <w:basedOn w:val="Doc-text2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"/>
      </w:numPr>
      <w:overflowPunct w:val="0"/>
      <w:autoSpaceDE w:val="0"/>
      <w:autoSpaceDN w:val="0"/>
      <w:adjustRightInd w:val="0"/>
      <w:spacing w:before="4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EmailDiscussionChar">
    <w:name w:val="EmailDiscussion Char"/>
    <w:link w:val="EmailDiscussion"/>
    <w:qFormat/>
    <w:rPr>
      <w:rFonts w:ascii="Arial" w:eastAsia="Times New Roman" w:hAnsi="Arial"/>
      <w:b/>
      <w:lang w:val="en-GB" w:eastAsia="ja-JP"/>
    </w:rPr>
  </w:style>
  <w:style w:type="paragraph" w:customStyle="1" w:styleId="Doc-title">
    <w:name w:val="Doc-title"/>
    <w:basedOn w:val="a"/>
    <w:next w:val="Doc-text2"/>
    <w:link w:val="Doc-titleChar"/>
    <w:qFormat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lang w:eastAsia="ja-JP"/>
    </w:rPr>
  </w:style>
  <w:style w:type="character" w:customStyle="1" w:styleId="Doc-titleChar">
    <w:name w:val="Doc-title Char"/>
    <w:link w:val="Doc-title"/>
    <w:qFormat/>
    <w:rPr>
      <w:rFonts w:ascii="Arial" w:eastAsia="Times New Roman" w:hAnsi="Arial"/>
      <w:lang w:val="en-GB" w:eastAsia="ja-JP"/>
    </w:rPr>
  </w:style>
  <w:style w:type="character" w:customStyle="1" w:styleId="Char2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13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0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0"/>
    <w:qFormat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7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">
    <w:name w:val="TOC 标题1"/>
    <w:basedOn w:val="10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9Char">
    <w:name w:val="标题 9 Char"/>
    <w:link w:val="9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Char0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Char5">
    <w:name w:val="批注主题 Char"/>
    <w:basedOn w:val="Char0"/>
    <w:link w:val="ac"/>
    <w:qFormat/>
    <w:rPr>
      <w:rFonts w:ascii="Times New Roman" w:hAnsi="Times New Roman"/>
      <w:b/>
      <w:bCs/>
      <w:lang w:val="en-GB" w:eastAsia="en-US"/>
    </w:rPr>
  </w:style>
  <w:style w:type="character" w:customStyle="1" w:styleId="Char4">
    <w:name w:val="脚注文本 Char"/>
    <w:basedOn w:val="a0"/>
    <w:link w:val="ab"/>
    <w:qFormat/>
    <w:rPr>
      <w:rFonts w:ascii="Times New Roman" w:hAnsi="Times New Roman"/>
      <w:sz w:val="16"/>
      <w:lang w:val="en-GB"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eastAsia="Malgun Gothic" w:hAnsi="Arial"/>
      <w:b/>
      <w:sz w:val="24"/>
    </w:rPr>
  </w:style>
  <w:style w:type="character" w:customStyle="1" w:styleId="B3Char2">
    <w:name w:val="B3 Char2"/>
    <w:rPr>
      <w:rFonts w:eastAsia="Times New Roma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5">
    <w:name w:val="Title"/>
    <w:basedOn w:val="a"/>
    <w:next w:val="a"/>
    <w:link w:val="Char8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0"/>
    <w:link w:val="af5"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paragraph" w:customStyle="1" w:styleId="3GPPHeader">
    <w:name w:val="3GPP_Header"/>
    <w:basedOn w:val="a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paragraph" w:styleId="af6">
    <w:name w:val="Revision"/>
    <w:hidden/>
    <w:uiPriority w:val="99"/>
    <w:semiHidden/>
    <w:rPr>
      <w:rFonts w:ascii="Times New Roman" w:eastAsiaTheme="minorEastAsia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paragraph" w:customStyle="1" w:styleId="FirstChange">
    <w:name w:val="First Change"/>
    <w:basedOn w:val="a"/>
    <w:qFormat/>
    <w:pPr>
      <w:jc w:val="center"/>
    </w:pPr>
    <w:rPr>
      <w:rFonts w:eastAsiaTheme="minorEastAsia"/>
      <w:color w:val="FF0000"/>
    </w:rPr>
  </w:style>
  <w:style w:type="table" w:customStyle="1" w:styleId="14">
    <w:name w:val="网格型1"/>
    <w:basedOn w:val="a1"/>
    <w:next w:val="ad"/>
    <w:rPr>
      <w:rFonts w:ascii="Times New Roma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next w:val="ad"/>
    <w:qFormat/>
    <w:rPr>
      <w:rFonts w:ascii="Times New Roma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next w:val="ad"/>
    <w:qFormat/>
    <w:rPr>
      <w:rFonts w:ascii="Times New Roma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Mention">
    <w:name w:val="Mention"/>
    <w:uiPriority w:val="99"/>
    <w:unhideWhenUsed/>
    <w:rPr>
      <w:color w:val="2B579A"/>
      <w:shd w:val="clear" w:color="auto" w:fill="E6E6E6"/>
    </w:rPr>
  </w:style>
  <w:style w:type="character" w:customStyle="1" w:styleId="3GPPHeaderChar">
    <w:name w:val="3GPP_Header Char"/>
    <w:link w:val="3GPPHeader"/>
    <w:qFormat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numbering" w:customStyle="1" w:styleId="2">
    <w:name w:val="列表编号2"/>
    <w:basedOn w:val="a2"/>
    <w:pPr>
      <w:numPr>
        <w:numId w:val="14"/>
      </w:numPr>
    </w:pPr>
  </w:style>
  <w:style w:type="numbering" w:customStyle="1" w:styleId="1">
    <w:name w:val="项目编号1"/>
    <w:basedOn w:val="a2"/>
    <w:pPr>
      <w:numPr>
        <w:numId w:val="13"/>
      </w:numPr>
    </w:pPr>
  </w:style>
  <w:style w:type="paragraph" w:styleId="TOC">
    <w:name w:val="TOC Heading"/>
    <w:basedOn w:val="10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styleId="af7">
    <w:name w:val="Placeholder Text"/>
    <w:uiPriority w:val="99"/>
    <w:semiHidden/>
    <w:qFormat/>
    <w:rPr>
      <w:color w:val="808080"/>
    </w:rPr>
  </w:style>
  <w:style w:type="paragraph" w:customStyle="1" w:styleId="B1">
    <w:name w:val="B1+"/>
    <w:basedOn w:val="B10"/>
    <w:link w:val="B1Car"/>
    <w:qFormat/>
    <w:pPr>
      <w:numPr>
        <w:numId w:val="15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styleId="af8">
    <w:name w:val="Body Text"/>
    <w:basedOn w:val="a"/>
    <w:link w:val="Char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Char9">
    <w:name w:val="正文文本 Char"/>
    <w:basedOn w:val="a0"/>
    <w:link w:val="af8"/>
    <w:qFormat/>
    <w:rPr>
      <w:rFonts w:ascii="Times New Roman" w:eastAsia="Times New Roman" w:hAnsi="Times New Roman"/>
      <w:lang w:val="en-GB" w:eastAsia="ko-KR"/>
    </w:rPr>
  </w:style>
  <w:style w:type="character" w:styleId="af9">
    <w:name w:val="line number"/>
    <w:unhideWhenUsed/>
    <w:qFormat/>
  </w:style>
  <w:style w:type="character" w:styleId="afa">
    <w:name w:val="Strong"/>
    <w:qFormat/>
    <w:rPr>
      <w:rFonts w:eastAsia="宋体"/>
      <w:b/>
      <w:bCs/>
      <w:lang w:val="en-US" w:eastAsia="zh-CN" w:bidi="ar-SA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/>
      <w:sz w:val="22"/>
      <w:lang w:val="en-US"/>
    </w:rPr>
  </w:style>
  <w:style w:type="paragraph" w:styleId="afb">
    <w:name w:val="Body Text Indent"/>
    <w:basedOn w:val="a"/>
    <w:link w:val="Chara"/>
    <w:qFormat/>
    <w:pPr>
      <w:spacing w:after="120"/>
      <w:ind w:left="283"/>
    </w:pPr>
    <w:rPr>
      <w:rFonts w:eastAsia="MS Mincho"/>
      <w:lang w:eastAsia="x-none"/>
    </w:rPr>
  </w:style>
  <w:style w:type="character" w:customStyle="1" w:styleId="Chara">
    <w:name w:val="正文文本缩进 Char"/>
    <w:basedOn w:val="a0"/>
    <w:link w:val="afb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CharChar2">
    <w:name w:val="Char Char2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sz w:val="22"/>
      <w:lang w:eastAsia="zh-CN"/>
    </w:rPr>
  </w:style>
  <w:style w:type="paragraph" w:customStyle="1" w:styleId="Proposal">
    <w:name w:val="Proposal"/>
    <w:basedOn w:val="a"/>
    <w:link w:val="ProposalChar"/>
    <w:qFormat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paragraph" w:customStyle="1" w:styleId="afc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afd">
    <w:name w:val="table of figures"/>
    <w:basedOn w:val="af8"/>
    <w:next w:val="a"/>
    <w:uiPriority w:val="99"/>
    <w:pPr>
      <w:ind w:left="1701" w:hanging="1701"/>
    </w:pPr>
    <w:rPr>
      <w:rFonts w:ascii="Arial" w:eastAsia="宋体" w:hAnsi="Arial"/>
      <w:b/>
      <w:lang w:eastAsia="zh-CN"/>
    </w:rPr>
  </w:style>
  <w:style w:type="paragraph" w:customStyle="1" w:styleId="Observation">
    <w:name w:val="Observation"/>
    <w:basedOn w:val="Proposal"/>
    <w:qFormat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Cs/>
      <w:lang w:eastAsia="ja-JP"/>
    </w:rPr>
  </w:style>
  <w:style w:type="paragraph" w:customStyle="1" w:styleId="afe">
    <w:name w:val="列表段落"/>
    <w:basedOn w:val="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4"/>
    <w:qFormat/>
    <w:pPr>
      <w:keepNext w:val="0"/>
      <w:keepLines w:val="0"/>
      <w:numPr>
        <w:ilvl w:val="3"/>
      </w:numPr>
      <w:overflowPunct w:val="0"/>
      <w:autoSpaceDE w:val="0"/>
      <w:autoSpaceDN w:val="0"/>
      <w:adjustRightInd w:val="0"/>
      <w:spacing w:before="0" w:after="0"/>
      <w:ind w:left="567" w:hanging="1418"/>
      <w:textAlignment w:val="baseline"/>
    </w:pPr>
    <w:rPr>
      <w:rFonts w:cs="Arial"/>
      <w:sz w:val="20"/>
      <w:lang w:eastAsia="ja-JP"/>
    </w:rPr>
  </w:style>
  <w:style w:type="paragraph" w:styleId="aff">
    <w:name w:val="caption"/>
    <w:aliases w:val="cap"/>
    <w:basedOn w:val="a"/>
    <w:next w:val="a"/>
    <w:uiPriority w:val="8"/>
    <w:qFormat/>
    <w:pPr>
      <w:spacing w:before="120" w:after="120"/>
    </w:pPr>
    <w:rPr>
      <w:rFonts w:eastAsia="MS Mincho"/>
      <w:b/>
    </w:rPr>
  </w:style>
  <w:style w:type="paragraph" w:styleId="aff0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a0"/>
  </w:style>
  <w:style w:type="character" w:customStyle="1" w:styleId="apple-converted-space">
    <w:name w:val="apple-converted-space"/>
    <w:basedOn w:val="a0"/>
    <w:qFormat/>
  </w:style>
  <w:style w:type="character" w:customStyle="1" w:styleId="eop">
    <w:name w:val="eop"/>
    <w:basedOn w:val="a0"/>
    <w:qFormat/>
  </w:style>
  <w:style w:type="character" w:customStyle="1" w:styleId="15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6">
    <w:name w:val="@他1"/>
    <w:uiPriority w:val="99"/>
    <w:unhideWhenUsed/>
    <w:qFormat/>
    <w:rPr>
      <w:color w:val="2B579A"/>
      <w:shd w:val="clear" w:color="auto" w:fill="E6E6E6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paragraph" w:customStyle="1" w:styleId="RAN1bullet2">
    <w:name w:val="RAN1 bullet2"/>
    <w:basedOn w:val="a"/>
    <w:uiPriority w:val="99"/>
    <w:qFormat/>
    <w:pPr>
      <w:tabs>
        <w:tab w:val="left" w:pos="1440"/>
      </w:tabs>
      <w:spacing w:after="0"/>
      <w:ind w:left="1440" w:hanging="360"/>
    </w:pPr>
    <w:rPr>
      <w:rFonts w:ascii="Times" w:eastAsia="Batang" w:hAnsi="Times"/>
      <w:lang w:val="fr-FR" w:eastAsia="fr-FR"/>
    </w:rPr>
  </w:style>
  <w:style w:type="paragraph" w:customStyle="1" w:styleId="RAN1bullet1">
    <w:name w:val="RAN1 bullet1"/>
    <w:basedOn w:val="a"/>
    <w:uiPriority w:val="99"/>
    <w:qFormat/>
    <w:pPr>
      <w:spacing w:after="0"/>
      <w:ind w:left="720" w:hanging="360"/>
    </w:pPr>
    <w:rPr>
      <w:rFonts w:ascii="Times" w:eastAsia="Batang" w:hAnsi="Times"/>
      <w:szCs w:val="24"/>
      <w:lang w:val="da-DK" w:eastAsia="zh-CN"/>
    </w:rPr>
  </w:style>
  <w:style w:type="paragraph" w:customStyle="1" w:styleId="StyleTALBoldLeft025cm">
    <w:name w:val="Style TAL + Bold Left:  025 cm"/>
    <w:basedOn w:val="TAL"/>
    <w:pPr>
      <w:overflowPunct w:val="0"/>
      <w:autoSpaceDE w:val="0"/>
      <w:autoSpaceDN w:val="0"/>
      <w:adjustRightInd w:val="0"/>
      <w:ind w:left="284"/>
      <w:textAlignment w:val="baseline"/>
    </w:pPr>
    <w:rPr>
      <w:b/>
      <w:bCs/>
      <w:lang w:eastAsia="ko-KR"/>
    </w:rPr>
  </w:style>
  <w:style w:type="paragraph" w:customStyle="1" w:styleId="TALLeft0">
    <w:name w:val="TAL + Left: 0"/>
    <w:aliases w:val="75 cm"/>
    <w:basedOn w:val="a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/>
      <w:sz w:val="18"/>
      <w:lang w:eastAsia="en-GB"/>
    </w:rPr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PropObs">
    <w:name w:val="PropObs"/>
    <w:basedOn w:val="a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cs="Calibri"/>
      <w:b/>
      <w:bCs/>
      <w:sz w:val="22"/>
      <w:szCs w:val="22"/>
      <w:lang w:val="en-US" w:eastAsia="zh-CN"/>
    </w:rPr>
  </w:style>
  <w:style w:type="paragraph" w:customStyle="1" w:styleId="17">
    <w:name w:val="列出段落1"/>
    <w:basedOn w:val="a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paragraph" w:customStyle="1" w:styleId="ListParagraph4">
    <w:name w:val="List Paragraph4"/>
    <w:basedOn w:val="a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E098C-DE8A-4541-8085-BDB89E739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442</Words>
  <Characters>2524</Characters>
  <Application>Microsoft Office Word</Application>
  <DocSecurity>0</DocSecurity>
  <Lines>21</Lines>
  <Paragraphs>5</Paragraphs>
  <ScaleCrop>false</ScaleCrop>
  <Company>3GPP Support Team</Company>
  <LinksUpToDate>false</LinksUpToDate>
  <CharactersWithSpaces>2961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18</cp:revision>
  <cp:lastPrinted>2411-12-31T15:59:00Z</cp:lastPrinted>
  <dcterms:created xsi:type="dcterms:W3CDTF">2025-03-14T02:46:00Z</dcterms:created>
  <dcterms:modified xsi:type="dcterms:W3CDTF">2025-03-28T06:14:00Z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1709494997</vt:lpwstr>
  </property>
  <property fmtid="{D5CDD505-2E9C-101B-9397-08002B2CF9AE}" pid="28" name="KSOProductBuildVer">
    <vt:lpwstr>2052-11.8.2.12085</vt:lpwstr>
  </property>
  <property fmtid="{D5CDD505-2E9C-101B-9397-08002B2CF9AE}" pid="29" name="ICV">
    <vt:lpwstr>1AEF56FF995548B385C6687FBD9AD44E</vt:lpwstr>
  </property>
</Properties>
</file>